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3" w:rsidRPr="003E6BC3" w:rsidRDefault="003E6BC3" w:rsidP="003E6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C3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W SPRAWIE STAWKI ZWROTU PODATKU AKCYZOWEGO </w:t>
      </w:r>
      <w:r w:rsidR="0064776B">
        <w:rPr>
          <w:rFonts w:ascii="Times New Roman" w:eastAsia="Times New Roman" w:hAnsi="Times New Roman" w:cs="Times New Roman"/>
          <w:b/>
          <w:sz w:val="28"/>
          <w:szCs w:val="28"/>
        </w:rPr>
        <w:t>PRODUCENTOM ROLNYM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1B69">
        <w:rPr>
          <w:rFonts w:ascii="Times New Roman" w:eastAsia="Times New Roman" w:hAnsi="Times New Roman" w:cs="Times New Roman"/>
          <w:b/>
          <w:sz w:val="28"/>
          <w:szCs w:val="28"/>
        </w:rPr>
        <w:t>NA 2024</w:t>
      </w:r>
      <w:r w:rsidRPr="003E6BC3">
        <w:rPr>
          <w:rFonts w:ascii="Times New Roman" w:eastAsia="Times New Roman" w:hAnsi="Times New Roman" w:cs="Times New Roman"/>
          <w:b/>
          <w:sz w:val="28"/>
          <w:szCs w:val="28"/>
        </w:rPr>
        <w:t xml:space="preserve"> R.</w:t>
      </w:r>
    </w:p>
    <w:p w:rsidR="003E6BC3" w:rsidRDefault="003E6BC3" w:rsidP="00AB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BC3" w:rsidRPr="00AB1B69" w:rsidRDefault="00AB1B69" w:rsidP="00AB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69">
        <w:rPr>
          <w:rFonts w:ascii="Times New Roman" w:hAnsi="Times New Roman" w:cs="Times New Roman"/>
          <w:sz w:val="24"/>
          <w:szCs w:val="24"/>
        </w:rPr>
        <w:t>W </w:t>
      </w:r>
      <w:hyperlink r:id="rId5" w:history="1">
        <w:r w:rsidRPr="00AB1B69">
          <w:rPr>
            <w:rStyle w:val="Pogrubienie"/>
            <w:rFonts w:ascii="Times New Roman" w:hAnsi="Times New Roman" w:cs="Times New Roman"/>
            <w:color w:val="0000FF"/>
            <w:sz w:val="24"/>
            <w:szCs w:val="24"/>
            <w:u w:val="single"/>
          </w:rPr>
          <w:t>Dz. U. poz. 2674</w:t>
        </w:r>
        <w:r w:rsidRPr="00AB1B6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AB1B69">
        <w:rPr>
          <w:rFonts w:ascii="Times New Roman" w:hAnsi="Times New Roman" w:cs="Times New Roman"/>
          <w:sz w:val="24"/>
          <w:szCs w:val="24"/>
        </w:rPr>
        <w:t xml:space="preserve">zostało opublikowane rozporządzenie Rady Ministrów z dnia 7 grudnia 2023 r. w sprawie stawki zwrotu podatku akcyzowego zawartego w cenie oleju napędowego wykorzystywanego do produkcji rolnej na 1 litr oleju </w:t>
      </w:r>
      <w:r w:rsidRPr="00AB1B69">
        <w:rPr>
          <w:rStyle w:val="Pogrubienie"/>
          <w:rFonts w:ascii="Times New Roman" w:hAnsi="Times New Roman" w:cs="Times New Roman"/>
          <w:sz w:val="24"/>
          <w:szCs w:val="24"/>
        </w:rPr>
        <w:t>w 2024 r.</w:t>
      </w:r>
    </w:p>
    <w:p w:rsidR="00AB1B69" w:rsidRDefault="003E6BC3" w:rsidP="00AB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BC3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E6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r. </w:t>
      </w:r>
      <w:r w:rsidRPr="003E6BC3">
        <w:rPr>
          <w:rFonts w:ascii="Times New Roman" w:eastAsia="Times New Roman" w:hAnsi="Times New Roman" w:cs="Times New Roman"/>
          <w:sz w:val="24"/>
          <w:szCs w:val="24"/>
        </w:rPr>
        <w:t xml:space="preserve">stawka zwrotu podatku akcyzowego zawartego w cenie oleju napędowego wykorzystywanego do produkcji rolnej wynosi </w:t>
      </w:r>
      <w:r w:rsid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1,46</w:t>
      </w:r>
      <w:r w:rsidRPr="003E6BC3">
        <w:rPr>
          <w:rFonts w:ascii="Times New Roman" w:eastAsia="Times New Roman" w:hAnsi="Times New Roman" w:cs="Times New Roman"/>
          <w:b/>
          <w:bCs/>
          <w:sz w:val="24"/>
          <w:szCs w:val="24"/>
        </w:rPr>
        <w:t> zł na 1 litr oleju</w:t>
      </w:r>
      <w:r w:rsidRPr="003E6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BC3" w:rsidRPr="003E6BC3" w:rsidRDefault="003E6BC3" w:rsidP="00AB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BC3">
        <w:rPr>
          <w:rFonts w:ascii="Times New Roman" w:eastAsia="Times New Roman" w:hAnsi="Times New Roman" w:cs="Times New Roman"/>
          <w:sz w:val="24"/>
          <w:szCs w:val="24"/>
        </w:rPr>
        <w:t>Oznacza to, że </w:t>
      </w:r>
      <w:r w:rsid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w 2024</w:t>
      </w:r>
      <w:r w:rsidRPr="003E6BC3">
        <w:rPr>
          <w:rFonts w:ascii="Times New Roman" w:eastAsia="Times New Roman" w:hAnsi="Times New Roman" w:cs="Times New Roman"/>
          <w:b/>
          <w:bCs/>
          <w:sz w:val="24"/>
          <w:szCs w:val="24"/>
        </w:rPr>
        <w:t> r.</w:t>
      </w:r>
      <w:r w:rsidR="00AB1B69">
        <w:rPr>
          <w:rFonts w:ascii="Times New Roman" w:eastAsia="Times New Roman" w:hAnsi="Times New Roman" w:cs="Times New Roman"/>
          <w:sz w:val="24"/>
          <w:szCs w:val="24"/>
        </w:rPr>
        <w:t xml:space="preserve"> produc</w:t>
      </w:r>
      <w:r w:rsidRPr="003E6BC3">
        <w:rPr>
          <w:rFonts w:ascii="Times New Roman" w:eastAsia="Times New Roman" w:hAnsi="Times New Roman" w:cs="Times New Roman"/>
          <w:sz w:val="24"/>
          <w:szCs w:val="24"/>
        </w:rPr>
        <w:t>ent rolny może uzyskać:</w:t>
      </w:r>
    </w:p>
    <w:p w:rsidR="00AB1B69" w:rsidRPr="00AB1B69" w:rsidRDefault="00AB1B69" w:rsidP="00AB1B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160,60 zł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 xml:space="preserve"> (110 x 1,46 zł) z </w:t>
      </w: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1 ha użytków rolnych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1B69" w:rsidRPr="00AB1B69" w:rsidRDefault="00AB1B69" w:rsidP="00AB1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58,40 zł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 xml:space="preserve"> (40 x 1,46 zł) z </w:t>
      </w: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1 średniej rocznej DJP bydła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B69">
        <w:rPr>
          <w:rFonts w:ascii="Times New Roman" w:eastAsia="Times New Roman" w:hAnsi="Times New Roman" w:cs="Times New Roman"/>
          <w:b/>
          <w:sz w:val="24"/>
          <w:szCs w:val="24"/>
        </w:rPr>
        <w:t>owiec, kóz i koni</w:t>
      </w:r>
    </w:p>
    <w:p w:rsidR="00AB1B69" w:rsidRPr="00AB1B69" w:rsidRDefault="00AB1B69" w:rsidP="00AB1B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5,84 zł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 xml:space="preserve"> (4 x 1,46 zł) z </w:t>
      </w: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1 średniej rocznej liczby świń.</w:t>
      </w:r>
    </w:p>
    <w:p w:rsidR="00AB1B69" w:rsidRPr="00AB1B69" w:rsidRDefault="00AB1B69" w:rsidP="00AB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Kwotę zwrotu podatku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 xml:space="preserve"> ustala się jako iloczyn ilości oleju napędowego zakupionego przez producenta rolnego, wynikającej z faktur VAT, i </w:t>
      </w: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stawki zwrotu podatku na 1 litr 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 xml:space="preserve">oleju napędowego, obowiązującej w dniu złożenia wniosku o zwrot podatku, </w:t>
      </w:r>
      <w:r w:rsidRPr="00AB1B69">
        <w:rPr>
          <w:rFonts w:ascii="Times New Roman" w:eastAsia="Times New Roman" w:hAnsi="Times New Roman" w:cs="Times New Roman"/>
          <w:b/>
          <w:bCs/>
          <w:sz w:val="24"/>
          <w:szCs w:val="24"/>
        </w:rPr>
        <w:t>w ramach rocznego limitu</w:t>
      </w:r>
      <w:r w:rsidRPr="00AB1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967" w:rsidRDefault="00B43967">
      <w:r>
        <w:tab/>
      </w:r>
    </w:p>
    <w:sectPr w:rsidR="00B43967" w:rsidSect="004E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374"/>
    <w:multiLevelType w:val="multilevel"/>
    <w:tmpl w:val="48E0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E29EC"/>
    <w:multiLevelType w:val="multilevel"/>
    <w:tmpl w:val="D7C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110F"/>
    <w:multiLevelType w:val="multilevel"/>
    <w:tmpl w:val="33B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C0AFA"/>
    <w:multiLevelType w:val="multilevel"/>
    <w:tmpl w:val="7D2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6088F"/>
    <w:multiLevelType w:val="multilevel"/>
    <w:tmpl w:val="1B4A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D54FC"/>
    <w:multiLevelType w:val="multilevel"/>
    <w:tmpl w:val="063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56077"/>
    <w:multiLevelType w:val="multilevel"/>
    <w:tmpl w:val="CC8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6BC3"/>
    <w:rsid w:val="00171496"/>
    <w:rsid w:val="003A02F6"/>
    <w:rsid w:val="003E6BC3"/>
    <w:rsid w:val="004E2D51"/>
    <w:rsid w:val="0064776B"/>
    <w:rsid w:val="00AB1B69"/>
    <w:rsid w:val="00B43967"/>
    <w:rsid w:val="00C6285D"/>
    <w:rsid w:val="00FD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6BC3"/>
    <w:rPr>
      <w:b/>
      <w:bCs/>
    </w:rPr>
  </w:style>
  <w:style w:type="paragraph" w:customStyle="1" w:styleId="has-text-align-center">
    <w:name w:val="has-text-align-center"/>
    <w:basedOn w:val="Normalny"/>
    <w:rsid w:val="003E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6B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atkowyreferat.online/wp-content/uploads/2023/12/D20230002674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Iza</cp:lastModifiedBy>
  <cp:revision>2</cp:revision>
  <dcterms:created xsi:type="dcterms:W3CDTF">2024-01-31T09:04:00Z</dcterms:created>
  <dcterms:modified xsi:type="dcterms:W3CDTF">2024-01-31T09:04:00Z</dcterms:modified>
</cp:coreProperties>
</file>